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961DF" w14:textId="1CBCAFBC" w:rsidR="00616B50" w:rsidRDefault="00A00549" w:rsidP="00744127">
      <w:pPr>
        <w:jc w:val="center"/>
        <w:rPr>
          <w:b/>
          <w:sz w:val="22"/>
          <w:szCs w:val="22"/>
        </w:rPr>
      </w:pPr>
      <w:r w:rsidRPr="00A00549">
        <w:rPr>
          <w:b/>
          <w:sz w:val="22"/>
          <w:szCs w:val="22"/>
        </w:rPr>
        <w:t>ANNEXE N</w:t>
      </w:r>
      <w:r w:rsidRPr="0007639F">
        <w:rPr>
          <w:b/>
          <w:sz w:val="22"/>
          <w:szCs w:val="22"/>
        </w:rPr>
        <w:t xml:space="preserve">° </w:t>
      </w:r>
      <w:r w:rsidR="00A3058B">
        <w:rPr>
          <w:b/>
          <w:sz w:val="22"/>
          <w:szCs w:val="22"/>
        </w:rPr>
        <w:t>9</w:t>
      </w:r>
      <w:r w:rsidR="00E73AD3" w:rsidRPr="0007639F">
        <w:rPr>
          <w:b/>
          <w:sz w:val="22"/>
          <w:szCs w:val="22"/>
        </w:rPr>
        <w:t xml:space="preserve"> </w:t>
      </w:r>
      <w:r w:rsidR="004206E5" w:rsidRPr="0007639F">
        <w:rPr>
          <w:b/>
          <w:sz w:val="22"/>
          <w:szCs w:val="22"/>
        </w:rPr>
        <w:t>AU</w:t>
      </w:r>
      <w:r w:rsidR="004206E5">
        <w:rPr>
          <w:b/>
          <w:sz w:val="22"/>
          <w:szCs w:val="22"/>
        </w:rPr>
        <w:t xml:space="preserve"> DOSSIER DE CONSULTATION</w:t>
      </w:r>
      <w:r w:rsidR="00656726">
        <w:rPr>
          <w:b/>
          <w:sz w:val="22"/>
          <w:szCs w:val="22"/>
        </w:rPr>
        <w:t xml:space="preserve"> AO 26-10C</w:t>
      </w:r>
    </w:p>
    <w:p w14:paraId="546961E0" w14:textId="77777777" w:rsidR="00744127" w:rsidRPr="00A00549" w:rsidRDefault="00744127" w:rsidP="00744127">
      <w:pPr>
        <w:jc w:val="center"/>
        <w:rPr>
          <w:b/>
          <w:sz w:val="22"/>
          <w:szCs w:val="22"/>
        </w:rPr>
      </w:pPr>
    </w:p>
    <w:p w14:paraId="546961E1" w14:textId="77777777" w:rsidR="000E68EA" w:rsidRDefault="00616B50" w:rsidP="00744127">
      <w:pPr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0" w:color="auto"/>
        </w:pBdr>
        <w:jc w:val="center"/>
        <w:rPr>
          <w:b/>
          <w:sz w:val="22"/>
          <w:szCs w:val="22"/>
        </w:rPr>
      </w:pPr>
      <w:r w:rsidRPr="00616B50">
        <w:rPr>
          <w:b/>
          <w:sz w:val="22"/>
          <w:szCs w:val="22"/>
        </w:rPr>
        <w:t>CONTRAT DE MISE A DISPOSITION D'ANCILLAIRES</w:t>
      </w:r>
    </w:p>
    <w:p w14:paraId="546961E2" w14:textId="77777777" w:rsidR="000E68EA" w:rsidRDefault="000E68EA" w:rsidP="000E68EA">
      <w:pPr>
        <w:jc w:val="both"/>
        <w:rPr>
          <w:sz w:val="22"/>
          <w:szCs w:val="22"/>
        </w:rPr>
      </w:pPr>
    </w:p>
    <w:p w14:paraId="546961E3" w14:textId="77777777" w:rsidR="000E68EA" w:rsidRDefault="000E68EA" w:rsidP="000E68EA">
      <w:pPr>
        <w:jc w:val="both"/>
        <w:rPr>
          <w:sz w:val="22"/>
          <w:szCs w:val="22"/>
        </w:rPr>
      </w:pPr>
    </w:p>
    <w:p w14:paraId="546961E4" w14:textId="77777777" w:rsidR="000E68EA" w:rsidRDefault="000E68EA" w:rsidP="000E68EA">
      <w:pPr>
        <w:jc w:val="center"/>
        <w:rPr>
          <w:sz w:val="22"/>
          <w:szCs w:val="22"/>
        </w:rPr>
      </w:pPr>
    </w:p>
    <w:p w14:paraId="546961E5" w14:textId="77777777" w:rsidR="000E68EA" w:rsidRPr="00573C64" w:rsidRDefault="000E68EA" w:rsidP="000E68EA">
      <w:pPr>
        <w:jc w:val="both"/>
        <w:rPr>
          <w:rFonts w:eastAsia="Batang"/>
          <w:b/>
          <w:sz w:val="22"/>
          <w:szCs w:val="22"/>
        </w:rPr>
      </w:pPr>
      <w:r w:rsidRPr="00573C64">
        <w:rPr>
          <w:rFonts w:eastAsia="Batang"/>
          <w:b/>
          <w:sz w:val="22"/>
          <w:szCs w:val="22"/>
        </w:rPr>
        <w:t>Entre </w:t>
      </w:r>
    </w:p>
    <w:p w14:paraId="546961E6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</w:t>
      </w:r>
      <w:r>
        <w:rPr>
          <w:sz w:val="22"/>
          <w:szCs w:val="22"/>
        </w:rPr>
        <w:tab/>
      </w:r>
    </w:p>
    <w:p w14:paraId="546961E7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546961E8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46961E9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Et l’hôpital </w:t>
      </w:r>
      <w:r>
        <w:rPr>
          <w:sz w:val="22"/>
          <w:szCs w:val="22"/>
        </w:rPr>
        <w:tab/>
      </w:r>
    </w:p>
    <w:p w14:paraId="546961EA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546961EB" w14:textId="77777777" w:rsidR="000E68EA" w:rsidRDefault="000E68EA" w:rsidP="000E68EA">
      <w:pPr>
        <w:jc w:val="both"/>
        <w:rPr>
          <w:sz w:val="22"/>
          <w:szCs w:val="22"/>
        </w:rPr>
      </w:pPr>
    </w:p>
    <w:p w14:paraId="546961EC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r>
        <w:rPr>
          <w:b/>
          <w:sz w:val="22"/>
          <w:szCs w:val="22"/>
          <w:u w:val="single"/>
        </w:rPr>
        <w:t xml:space="preserve">Objet </w:t>
      </w:r>
    </w:p>
    <w:p w14:paraId="546961ED" w14:textId="77777777" w:rsidR="000E68EA" w:rsidRDefault="000E68EA" w:rsidP="000E68EA">
      <w:pPr>
        <w:jc w:val="both"/>
        <w:rPr>
          <w:sz w:val="22"/>
          <w:szCs w:val="22"/>
        </w:rPr>
      </w:pPr>
    </w:p>
    <w:p w14:paraId="546961EE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Article : La société met à disposition, dans le cadre du marché numéro……</w:t>
      </w:r>
      <w:r w:rsidR="00D45F1E">
        <w:rPr>
          <w:sz w:val="22"/>
          <w:szCs w:val="22"/>
        </w:rPr>
        <w:t xml:space="preserve">  </w:t>
      </w:r>
      <w:r w:rsidR="003619B2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et</w:t>
      </w:r>
      <w:proofErr w:type="gramEnd"/>
      <w:r>
        <w:rPr>
          <w:sz w:val="22"/>
          <w:szCs w:val="22"/>
        </w:rPr>
        <w:t>, conformément aux articles 1875 à 1888 et 1891 du code civil, le matériel décrit à l’annexe….</w:t>
      </w:r>
      <w:r w:rsidR="00D45F1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de</w:t>
      </w:r>
      <w:proofErr w:type="gramEnd"/>
      <w:r>
        <w:rPr>
          <w:sz w:val="22"/>
          <w:szCs w:val="22"/>
        </w:rPr>
        <w:t xml:space="preserve"> l’offre du candidat  suivant :</w:t>
      </w:r>
      <w:r>
        <w:rPr>
          <w:sz w:val="22"/>
          <w:szCs w:val="22"/>
        </w:rPr>
        <w:tab/>
      </w:r>
    </w:p>
    <w:p w14:paraId="546961EF" w14:textId="77777777" w:rsidR="00D45F1E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. Caractéristiques principales :</w:t>
      </w:r>
      <w:r>
        <w:rPr>
          <w:sz w:val="22"/>
          <w:szCs w:val="22"/>
        </w:rPr>
        <w:tab/>
      </w:r>
    </w:p>
    <w:p w14:paraId="546961F0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Accessoires liés : </w:t>
      </w:r>
      <w:r>
        <w:rPr>
          <w:sz w:val="22"/>
          <w:szCs w:val="22"/>
        </w:rPr>
        <w:tab/>
      </w:r>
    </w:p>
    <w:p w14:paraId="546961F1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Valeur d’achat :  </w:t>
      </w:r>
      <w:r>
        <w:rPr>
          <w:sz w:val="22"/>
          <w:szCs w:val="22"/>
        </w:rPr>
        <w:tab/>
      </w:r>
    </w:p>
    <w:p w14:paraId="546961F2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Durée d’amortissement : </w:t>
      </w:r>
      <w:r>
        <w:rPr>
          <w:sz w:val="22"/>
          <w:szCs w:val="22"/>
        </w:rPr>
        <w:tab/>
      </w:r>
    </w:p>
    <w:p w14:paraId="546961F3" w14:textId="77777777" w:rsidR="00D45F1E" w:rsidRDefault="00D45F1E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46961F4" w14:textId="77777777" w:rsidR="00D45F1E" w:rsidRPr="00561D26" w:rsidRDefault="00D45F1E" w:rsidP="000E68EA">
      <w:pPr>
        <w:tabs>
          <w:tab w:val="right" w:leader="dot" w:pos="9072"/>
        </w:tabs>
        <w:jc w:val="both"/>
        <w:rPr>
          <w:sz w:val="22"/>
          <w:szCs w:val="22"/>
        </w:rPr>
      </w:pPr>
      <w:r w:rsidRPr="00561D26">
        <w:rPr>
          <w:sz w:val="22"/>
          <w:szCs w:val="22"/>
        </w:rPr>
        <w:t>Dans l’inventaire, figurent les consommables captifs des ancillaires dont le renouvellement est à la charge de l’hôpital</w:t>
      </w:r>
    </w:p>
    <w:p w14:paraId="546961F5" w14:textId="77777777" w:rsidR="000E68EA" w:rsidRPr="00561D26" w:rsidRDefault="000E68EA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 xml:space="preserve"> </w:t>
      </w:r>
      <w:r w:rsidR="00E13522" w:rsidRPr="00561D26">
        <w:rPr>
          <w:sz w:val="22"/>
          <w:szCs w:val="22"/>
        </w:rPr>
        <w:t xml:space="preserve"> </w:t>
      </w:r>
    </w:p>
    <w:p w14:paraId="546961F6" w14:textId="77777777" w:rsidR="000E68EA" w:rsidRDefault="000E68EA" w:rsidP="000E68EA">
      <w:pPr>
        <w:jc w:val="both"/>
        <w:rPr>
          <w:sz w:val="22"/>
          <w:szCs w:val="22"/>
        </w:rPr>
      </w:pPr>
    </w:p>
    <w:p w14:paraId="546961F7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546961F8" w14:textId="77777777" w:rsidR="000E68EA" w:rsidRDefault="000E68EA" w:rsidP="000E68EA">
      <w:pPr>
        <w:jc w:val="both"/>
        <w:rPr>
          <w:sz w:val="22"/>
          <w:szCs w:val="22"/>
        </w:rPr>
      </w:pPr>
    </w:p>
    <w:p w14:paraId="546961F9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durée de la mise à disposition est celle du marché </w:t>
      </w:r>
      <w:r w:rsidR="005F2E8F">
        <w:rPr>
          <w:sz w:val="22"/>
          <w:szCs w:val="22"/>
        </w:rPr>
        <w:t>sus indiqué</w:t>
      </w:r>
      <w:r>
        <w:rPr>
          <w:sz w:val="22"/>
          <w:szCs w:val="22"/>
        </w:rPr>
        <w:t>.</w:t>
      </w:r>
    </w:p>
    <w:p w14:paraId="546961FA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Elle débute à date de notification ou d’effet du marché et s’achève à la fin du marché </w:t>
      </w:r>
      <w:r w:rsidRPr="00C223AA">
        <w:rPr>
          <w:sz w:val="22"/>
          <w:szCs w:val="22"/>
        </w:rPr>
        <w:t>sous réserve de sa signature.</w:t>
      </w:r>
    </w:p>
    <w:p w14:paraId="546961FB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L’AP-HP pourra demander, à la fin du marché, le maintien de</w:t>
      </w:r>
      <w:r w:rsidR="00C223AA">
        <w:rPr>
          <w:sz w:val="22"/>
          <w:szCs w:val="22"/>
        </w:rPr>
        <w:t>s ancillaires</w:t>
      </w:r>
      <w:r>
        <w:rPr>
          <w:sz w:val="22"/>
          <w:szCs w:val="22"/>
        </w:rPr>
        <w:t xml:space="preserve"> pendant </w:t>
      </w:r>
      <w:r w:rsidR="005F2E8F">
        <w:rPr>
          <w:sz w:val="22"/>
          <w:szCs w:val="22"/>
        </w:rPr>
        <w:t xml:space="preserve">un </w:t>
      </w:r>
      <w:r>
        <w:rPr>
          <w:sz w:val="22"/>
          <w:szCs w:val="22"/>
        </w:rPr>
        <w:t>mois afin d’assurer la continuité entre deux marchés.</w:t>
      </w:r>
    </w:p>
    <w:p w14:paraId="546961FC" w14:textId="77777777" w:rsidR="000E68EA" w:rsidRDefault="000E68EA" w:rsidP="000E68EA">
      <w:pPr>
        <w:jc w:val="both"/>
        <w:rPr>
          <w:sz w:val="22"/>
          <w:szCs w:val="22"/>
        </w:rPr>
      </w:pPr>
    </w:p>
    <w:p w14:paraId="546961FD" w14:textId="77777777" w:rsidR="00DA3839" w:rsidRDefault="000E68EA" w:rsidP="000E68E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Dans le cas, où </w:t>
      </w:r>
      <w:r w:rsidR="005F2E8F">
        <w:rPr>
          <w:sz w:val="22"/>
          <w:szCs w:val="22"/>
        </w:rPr>
        <w:t xml:space="preserve">les ancillaires feraient déjà l'objet d'une mise à </w:t>
      </w:r>
      <w:proofErr w:type="gramStart"/>
      <w:r w:rsidR="005F2E8F">
        <w:rPr>
          <w:sz w:val="22"/>
          <w:szCs w:val="22"/>
        </w:rPr>
        <w:t>disposition</w:t>
      </w:r>
      <w:r>
        <w:rPr>
          <w:sz w:val="22"/>
          <w:szCs w:val="22"/>
        </w:rPr>
        <w:t>;</w:t>
      </w:r>
      <w:proofErr w:type="gramEnd"/>
      <w:r>
        <w:rPr>
          <w:sz w:val="22"/>
          <w:szCs w:val="22"/>
        </w:rPr>
        <w:t xml:space="preserve"> cette convention se substitue à celle ou celles qui auraient être pu passées pour le même objet.</w:t>
      </w:r>
      <w:r w:rsidR="003619B2">
        <w:rPr>
          <w:sz w:val="22"/>
          <w:szCs w:val="22"/>
        </w:rPr>
        <w:t xml:space="preserve"> </w:t>
      </w:r>
    </w:p>
    <w:p w14:paraId="546961FE" w14:textId="77777777" w:rsidR="00DA3839" w:rsidRDefault="00DA3839" w:rsidP="000E68EA">
      <w:pPr>
        <w:jc w:val="both"/>
        <w:rPr>
          <w:b/>
          <w:sz w:val="22"/>
          <w:szCs w:val="22"/>
        </w:rPr>
      </w:pPr>
    </w:p>
    <w:p w14:paraId="546961FF" w14:textId="77777777" w:rsidR="00DA3839" w:rsidRPr="00B00FD1" w:rsidRDefault="00B00FD1" w:rsidP="000E68EA">
      <w:pPr>
        <w:jc w:val="both"/>
        <w:rPr>
          <w:color w:val="008000"/>
          <w:sz w:val="22"/>
          <w:szCs w:val="22"/>
        </w:rPr>
      </w:pPr>
      <w:r w:rsidRPr="00B00FD1">
        <w:rPr>
          <w:color w:val="008000"/>
          <w:sz w:val="22"/>
          <w:szCs w:val="22"/>
        </w:rPr>
        <w:t>Dans le cadre d’une mise à disposition temporaire, les ancillaires seront rendus disponibles dans les Etablissements dans un délai maximum de 48 heures avant la date de l’intervention.</w:t>
      </w:r>
    </w:p>
    <w:p w14:paraId="54696200" w14:textId="77777777" w:rsidR="00B00FD1" w:rsidRDefault="00B00FD1" w:rsidP="000E68EA">
      <w:pPr>
        <w:jc w:val="both"/>
        <w:rPr>
          <w:b/>
          <w:sz w:val="22"/>
          <w:szCs w:val="22"/>
        </w:rPr>
      </w:pPr>
    </w:p>
    <w:p w14:paraId="54696201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54696202" w14:textId="77777777" w:rsidR="000E68EA" w:rsidRDefault="000E68EA" w:rsidP="000E68EA">
      <w:pPr>
        <w:jc w:val="both"/>
        <w:rPr>
          <w:sz w:val="22"/>
          <w:szCs w:val="22"/>
        </w:rPr>
      </w:pPr>
    </w:p>
    <w:p w14:paraId="54696203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</w:t>
      </w:r>
      <w:proofErr w:type="gramStart"/>
      <w:r>
        <w:rPr>
          <w:sz w:val="22"/>
          <w:szCs w:val="22"/>
        </w:rPr>
        <w:t>livraison  ne</w:t>
      </w:r>
      <w:proofErr w:type="gramEnd"/>
      <w:r>
        <w:rPr>
          <w:sz w:val="22"/>
          <w:szCs w:val="22"/>
        </w:rPr>
        <w:t xml:space="preserve"> peut intervenir sans un </w:t>
      </w:r>
      <w:r w:rsidR="005F2E8F">
        <w:rPr>
          <w:sz w:val="22"/>
          <w:szCs w:val="22"/>
        </w:rPr>
        <w:t>bon de commande relatif à la fourniture des dispositifs médicaux auxquels ils sont liés</w:t>
      </w:r>
      <w:r>
        <w:rPr>
          <w:sz w:val="22"/>
          <w:szCs w:val="22"/>
        </w:rPr>
        <w:t>.</w:t>
      </w:r>
    </w:p>
    <w:p w14:paraId="54696204" w14:textId="77777777" w:rsidR="000E68EA" w:rsidRDefault="000E68EA" w:rsidP="000E68EA">
      <w:pPr>
        <w:jc w:val="both"/>
        <w:rPr>
          <w:sz w:val="22"/>
          <w:szCs w:val="22"/>
        </w:rPr>
      </w:pPr>
    </w:p>
    <w:p w14:paraId="54696205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La réception de l</w:t>
      </w:r>
      <w:r w:rsidR="004B66D2">
        <w:rPr>
          <w:sz w:val="22"/>
          <w:szCs w:val="22"/>
        </w:rPr>
        <w:t xml:space="preserve">'ancillaire est opérée par une ou des personnes </w:t>
      </w:r>
      <w:r>
        <w:rPr>
          <w:sz w:val="22"/>
          <w:szCs w:val="22"/>
        </w:rPr>
        <w:t>désigné</w:t>
      </w:r>
      <w:r w:rsidR="004B66D2">
        <w:rPr>
          <w:sz w:val="22"/>
          <w:szCs w:val="22"/>
        </w:rPr>
        <w:t>es</w:t>
      </w:r>
      <w:r>
        <w:rPr>
          <w:sz w:val="22"/>
          <w:szCs w:val="22"/>
        </w:rPr>
        <w:t xml:space="preserve"> à cet effet par la direction</w:t>
      </w:r>
      <w:r w:rsidR="004B66D2">
        <w:rPr>
          <w:sz w:val="22"/>
          <w:szCs w:val="22"/>
        </w:rPr>
        <w:t xml:space="preserve"> soit …………………………… (fonctions)</w:t>
      </w:r>
      <w:r>
        <w:rPr>
          <w:sz w:val="22"/>
          <w:szCs w:val="22"/>
        </w:rPr>
        <w:t xml:space="preserve">. Cette réception donne lieu à l’établissement d’un procès verbal de réception préparé par la société et signé par </w:t>
      </w:r>
      <w:r w:rsidR="004B66D2">
        <w:rPr>
          <w:sz w:val="22"/>
          <w:szCs w:val="22"/>
        </w:rPr>
        <w:t>un</w:t>
      </w:r>
      <w:r>
        <w:rPr>
          <w:sz w:val="22"/>
          <w:szCs w:val="22"/>
        </w:rPr>
        <w:t xml:space="preserve"> représentant de la direction désigné à cet effet</w:t>
      </w:r>
      <w:r w:rsidR="004B66D2">
        <w:rPr>
          <w:sz w:val="22"/>
          <w:szCs w:val="22"/>
        </w:rPr>
        <w:t xml:space="preserve"> soit………………………</w:t>
      </w:r>
      <w:proofErr w:type="gramStart"/>
      <w:r w:rsidR="004B66D2">
        <w:rPr>
          <w:sz w:val="22"/>
          <w:szCs w:val="22"/>
        </w:rPr>
        <w:t>…….</w:t>
      </w:r>
      <w:proofErr w:type="gramEnd"/>
      <w:r w:rsidR="004B66D2">
        <w:rPr>
          <w:sz w:val="22"/>
          <w:szCs w:val="22"/>
        </w:rPr>
        <w:t>. (</w:t>
      </w:r>
      <w:proofErr w:type="gramStart"/>
      <w:r w:rsidR="004B66D2">
        <w:rPr>
          <w:sz w:val="22"/>
          <w:szCs w:val="22"/>
        </w:rPr>
        <w:t>fonctions</w:t>
      </w:r>
      <w:proofErr w:type="gramEnd"/>
      <w:r w:rsidR="004B66D2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</w:p>
    <w:p w14:paraId="54696206" w14:textId="77777777" w:rsidR="000E68EA" w:rsidRDefault="000E68EA" w:rsidP="000E68EA">
      <w:pPr>
        <w:jc w:val="both"/>
        <w:rPr>
          <w:sz w:val="22"/>
          <w:szCs w:val="22"/>
        </w:rPr>
      </w:pPr>
    </w:p>
    <w:p w14:paraId="54696207" w14:textId="77777777" w:rsidR="00C223AA" w:rsidRDefault="00C223AA" w:rsidP="000E68EA">
      <w:pPr>
        <w:jc w:val="both"/>
        <w:rPr>
          <w:sz w:val="22"/>
          <w:szCs w:val="22"/>
        </w:rPr>
      </w:pPr>
    </w:p>
    <w:p w14:paraId="54696208" w14:textId="77777777" w:rsidR="000E68EA" w:rsidRDefault="00C223A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Un système d'identification des</w:t>
      </w:r>
      <w:r w:rsidR="004B66D2">
        <w:rPr>
          <w:sz w:val="22"/>
          <w:szCs w:val="22"/>
        </w:rPr>
        <w:t xml:space="preserve"> container</w:t>
      </w:r>
      <w:r>
        <w:rPr>
          <w:sz w:val="22"/>
          <w:szCs w:val="22"/>
        </w:rPr>
        <w:t>s</w:t>
      </w:r>
      <w:r w:rsidR="000E68EA">
        <w:rPr>
          <w:sz w:val="22"/>
          <w:szCs w:val="22"/>
        </w:rPr>
        <w:t xml:space="preserve"> </w:t>
      </w:r>
      <w:r w:rsidR="004B66D2">
        <w:rPr>
          <w:sz w:val="22"/>
          <w:szCs w:val="22"/>
        </w:rPr>
        <w:t xml:space="preserve">d'ancillaire </w:t>
      </w:r>
      <w:r w:rsidR="000E68EA">
        <w:rPr>
          <w:sz w:val="22"/>
          <w:szCs w:val="22"/>
        </w:rPr>
        <w:t>mentionnera :</w:t>
      </w:r>
    </w:p>
    <w:p w14:paraId="54696209" w14:textId="77777777" w:rsidR="000E68EA" w:rsidRDefault="000E68EA" w:rsidP="000E68EA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le</w:t>
      </w:r>
      <w:proofErr w:type="gramEnd"/>
      <w:r>
        <w:rPr>
          <w:sz w:val="22"/>
          <w:szCs w:val="22"/>
        </w:rPr>
        <w:t xml:space="preserve"> nom de la société,</w:t>
      </w:r>
    </w:p>
    <w:p w14:paraId="5469620A" w14:textId="77777777" w:rsidR="000E68EA" w:rsidRDefault="00C223AA" w:rsidP="000E68EA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le</w:t>
      </w:r>
      <w:proofErr w:type="gramEnd"/>
      <w:r>
        <w:rPr>
          <w:sz w:val="22"/>
          <w:szCs w:val="22"/>
        </w:rPr>
        <w:t xml:space="preserve"> contenu des</w:t>
      </w:r>
      <w:r w:rsidR="004B66D2">
        <w:rPr>
          <w:sz w:val="22"/>
          <w:szCs w:val="22"/>
        </w:rPr>
        <w:t xml:space="preserve"> container</w:t>
      </w:r>
      <w:r>
        <w:rPr>
          <w:sz w:val="22"/>
          <w:szCs w:val="22"/>
        </w:rPr>
        <w:t>s</w:t>
      </w:r>
      <w:r w:rsidR="000E68EA">
        <w:rPr>
          <w:sz w:val="22"/>
          <w:szCs w:val="22"/>
        </w:rPr>
        <w:t>.</w:t>
      </w:r>
    </w:p>
    <w:p w14:paraId="5469620B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Cet étiquetage a pour objectif d’en assurer la traçabilité. </w:t>
      </w:r>
    </w:p>
    <w:p w14:paraId="5469620C" w14:textId="77777777" w:rsidR="00C223AA" w:rsidRDefault="00C223AA" w:rsidP="000E68EA">
      <w:pPr>
        <w:jc w:val="both"/>
        <w:rPr>
          <w:sz w:val="22"/>
          <w:szCs w:val="22"/>
        </w:rPr>
      </w:pPr>
    </w:p>
    <w:p w14:paraId="5469620D" w14:textId="77777777" w:rsidR="00C223AA" w:rsidRPr="00561D26" w:rsidRDefault="00C223AA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>Les ancillaires seront accompagnés :</w:t>
      </w:r>
    </w:p>
    <w:p w14:paraId="5469620E" w14:textId="77777777" w:rsidR="00C223AA" w:rsidRDefault="00C223AA" w:rsidP="00C271E7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561D26">
        <w:rPr>
          <w:sz w:val="22"/>
          <w:szCs w:val="22"/>
        </w:rPr>
        <w:t>d’un</w:t>
      </w:r>
      <w:proofErr w:type="gramEnd"/>
      <w:r w:rsidRPr="00561D26">
        <w:rPr>
          <w:sz w:val="22"/>
          <w:szCs w:val="22"/>
        </w:rPr>
        <w:t xml:space="preserve"> bon de livraison</w:t>
      </w:r>
    </w:p>
    <w:p w14:paraId="5469620F" w14:textId="77777777" w:rsidR="00E859FF" w:rsidRPr="00561D26" w:rsidRDefault="00E859FF" w:rsidP="00E859FF">
      <w:pPr>
        <w:ind w:left="360"/>
        <w:jc w:val="both"/>
        <w:rPr>
          <w:sz w:val="22"/>
          <w:szCs w:val="22"/>
        </w:rPr>
      </w:pPr>
    </w:p>
    <w:p w14:paraId="54696210" w14:textId="77777777" w:rsidR="00C223AA" w:rsidRPr="00561D26" w:rsidRDefault="00C223AA" w:rsidP="00C271E7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561D26">
        <w:rPr>
          <w:sz w:val="22"/>
          <w:szCs w:val="22"/>
        </w:rPr>
        <w:t>d’une</w:t>
      </w:r>
      <w:proofErr w:type="gramEnd"/>
      <w:r w:rsidRPr="00561D26">
        <w:rPr>
          <w:sz w:val="22"/>
          <w:szCs w:val="22"/>
        </w:rPr>
        <w:t xml:space="preserve"> documentation concernant la technique opératoire, les conditions de nettoyage et de stérilisation et, le cas échéant, la résistance aux produits et procédés d’inactivation des agents transmissibles non conventionnels.</w:t>
      </w:r>
    </w:p>
    <w:p w14:paraId="54696211" w14:textId="77777777" w:rsidR="00E859FF" w:rsidRDefault="00E859FF" w:rsidP="00E859FF">
      <w:pPr>
        <w:jc w:val="both"/>
        <w:rPr>
          <w:b/>
          <w:sz w:val="22"/>
          <w:szCs w:val="22"/>
        </w:rPr>
      </w:pPr>
      <w:r w:rsidRPr="00095FE7">
        <w:rPr>
          <w:b/>
          <w:sz w:val="22"/>
          <w:szCs w:val="22"/>
          <w:highlight w:val="yellow"/>
        </w:rPr>
        <w:t>Les fournisseurs indiquent explicitement pour les DM qui vont être utilisés sur des tissus et/ou pour des actes à risque, la résistance des ancillaires aux agents d’inactivation totale : soude, eau de javel ainsi que les produits et procédés passant le Protocole Standard Prions</w:t>
      </w:r>
      <w:r w:rsidRPr="00095FE7">
        <w:rPr>
          <w:rStyle w:val="Appelnotedebasdep"/>
          <w:b/>
          <w:sz w:val="22"/>
          <w:szCs w:val="22"/>
          <w:highlight w:val="yellow"/>
        </w:rPr>
        <w:footnoteReference w:id="1"/>
      </w:r>
      <w:r w:rsidRPr="00095FE7">
        <w:rPr>
          <w:b/>
          <w:sz w:val="22"/>
          <w:szCs w:val="22"/>
          <w:highlight w:val="yellow"/>
        </w:rPr>
        <w:t xml:space="preserve"> (</w:t>
      </w:r>
      <w:proofErr w:type="gramStart"/>
      <w:r w:rsidRPr="00095FE7">
        <w:rPr>
          <w:b/>
          <w:sz w:val="22"/>
          <w:szCs w:val="22"/>
          <w:highlight w:val="yellow"/>
        </w:rPr>
        <w:t>voir  la</w:t>
      </w:r>
      <w:proofErr w:type="gramEnd"/>
      <w:r w:rsidRPr="00095FE7">
        <w:rPr>
          <w:b/>
          <w:sz w:val="22"/>
          <w:szCs w:val="22"/>
          <w:highlight w:val="yellow"/>
        </w:rPr>
        <w:t xml:space="preserve"> « Liste des produits inactivants totaux au regard du PSP (novembre 2011), utilisables dans le cadre des procédures prévues par l’instruction DGS/RI3/2011/449 du 1er décembre 2011 »).</w:t>
      </w:r>
    </w:p>
    <w:p w14:paraId="54696212" w14:textId="77777777" w:rsidR="00E859FF" w:rsidRPr="00E859FF" w:rsidRDefault="00E859FF" w:rsidP="00E859FF">
      <w:pPr>
        <w:jc w:val="both"/>
        <w:rPr>
          <w:b/>
          <w:sz w:val="22"/>
          <w:szCs w:val="22"/>
        </w:rPr>
      </w:pPr>
    </w:p>
    <w:p w14:paraId="54696213" w14:textId="77777777" w:rsidR="00E859FF" w:rsidRPr="00E859FF" w:rsidRDefault="00E859FF" w:rsidP="00E859FF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E859FF">
        <w:rPr>
          <w:sz w:val="22"/>
          <w:szCs w:val="22"/>
        </w:rPr>
        <w:t>d’une</w:t>
      </w:r>
      <w:proofErr w:type="gramEnd"/>
      <w:r w:rsidRPr="00E859FF">
        <w:rPr>
          <w:sz w:val="22"/>
          <w:szCs w:val="22"/>
        </w:rPr>
        <w:t xml:space="preserve"> fiche de traçabilité des traitements effectués par les établissements précédemment utilisateurs.</w:t>
      </w:r>
    </w:p>
    <w:p w14:paraId="54696214" w14:textId="77777777" w:rsidR="005F2E8F" w:rsidRDefault="005F2E8F" w:rsidP="000E68EA">
      <w:pPr>
        <w:jc w:val="both"/>
        <w:rPr>
          <w:sz w:val="22"/>
          <w:szCs w:val="22"/>
        </w:rPr>
      </w:pPr>
    </w:p>
    <w:p w14:paraId="54696215" w14:textId="77777777" w:rsidR="000E68EA" w:rsidRDefault="000E68EA" w:rsidP="000E68EA">
      <w:pPr>
        <w:jc w:val="both"/>
        <w:rPr>
          <w:sz w:val="22"/>
          <w:szCs w:val="22"/>
        </w:rPr>
      </w:pPr>
    </w:p>
    <w:p w14:paraId="54696216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>Conditions d’utilisation de</w:t>
      </w:r>
      <w:r w:rsidR="00CE0DBA">
        <w:rPr>
          <w:b/>
          <w:sz w:val="22"/>
          <w:szCs w:val="22"/>
          <w:u w:val="single"/>
        </w:rPr>
        <w:t>s ancillaires</w:t>
      </w:r>
      <w:r>
        <w:rPr>
          <w:b/>
          <w:sz w:val="22"/>
          <w:szCs w:val="22"/>
          <w:u w:val="single"/>
        </w:rPr>
        <w:t xml:space="preserve"> mis à disposition </w:t>
      </w:r>
    </w:p>
    <w:p w14:paraId="54696217" w14:textId="77777777" w:rsidR="000E68EA" w:rsidRDefault="000E68EA" w:rsidP="000E68EA">
      <w:pPr>
        <w:jc w:val="both"/>
        <w:rPr>
          <w:sz w:val="22"/>
          <w:szCs w:val="22"/>
        </w:rPr>
      </w:pPr>
    </w:p>
    <w:p w14:paraId="54696218" w14:textId="77777777" w:rsidR="000E68EA" w:rsidRPr="00A9794C" w:rsidRDefault="000E68EA" w:rsidP="000E68EA">
      <w:pPr>
        <w:ind w:right="-1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Le matériel mis à disposition est conforme à la législation et à la </w:t>
      </w:r>
      <w:r w:rsidRPr="00561D26">
        <w:rPr>
          <w:sz w:val="22"/>
          <w:szCs w:val="22"/>
        </w:rPr>
        <w:t xml:space="preserve">réglementation en vigueur </w:t>
      </w:r>
      <w:r w:rsidR="00C271E7" w:rsidRPr="00561D26">
        <w:rPr>
          <w:sz w:val="22"/>
          <w:szCs w:val="22"/>
        </w:rPr>
        <w:t>pendant la période d’</w:t>
      </w:r>
      <w:r w:rsidRPr="00561D26">
        <w:rPr>
          <w:sz w:val="22"/>
          <w:szCs w:val="22"/>
        </w:rPr>
        <w:t>exécution</w:t>
      </w:r>
      <w:r w:rsidR="00C271E7" w:rsidRPr="00561D26">
        <w:rPr>
          <w:sz w:val="22"/>
          <w:szCs w:val="22"/>
        </w:rPr>
        <w:t xml:space="preserve"> du marché</w:t>
      </w:r>
      <w:r w:rsidRPr="00561D26">
        <w:rPr>
          <w:sz w:val="22"/>
          <w:szCs w:val="22"/>
        </w:rPr>
        <w:t xml:space="preserve">, et en particulier : au </w:t>
      </w:r>
      <w:r w:rsidRPr="00561D26">
        <w:rPr>
          <w:color w:val="000000"/>
          <w:spacing w:val="-4"/>
          <w:sz w:val="22"/>
          <w:szCs w:val="22"/>
        </w:rPr>
        <w:t xml:space="preserve">certificat de marquage CE et </w:t>
      </w:r>
      <w:proofErr w:type="gramStart"/>
      <w:r w:rsidRPr="00561D26">
        <w:rPr>
          <w:color w:val="000000"/>
          <w:spacing w:val="-4"/>
          <w:sz w:val="22"/>
          <w:szCs w:val="22"/>
        </w:rPr>
        <w:t>ses annexes délivré</w:t>
      </w:r>
      <w:proofErr w:type="gramEnd"/>
      <w:r w:rsidRPr="00561D26">
        <w:rPr>
          <w:color w:val="000000"/>
          <w:spacing w:val="-4"/>
          <w:sz w:val="22"/>
          <w:szCs w:val="22"/>
        </w:rPr>
        <w:t xml:space="preserve"> par un organisme notifié, au sens de la directive 93-42/CE du 14 juin 93, ainsi que</w:t>
      </w:r>
      <w:r>
        <w:rPr>
          <w:color w:val="000000"/>
          <w:spacing w:val="-4"/>
          <w:sz w:val="22"/>
          <w:szCs w:val="22"/>
        </w:rPr>
        <w:t xml:space="preserve"> toutes les déclarations CE de conformité correspondantes</w:t>
      </w:r>
      <w:r w:rsidRPr="00A9794C">
        <w:rPr>
          <w:spacing w:val="-4"/>
          <w:sz w:val="22"/>
          <w:szCs w:val="22"/>
        </w:rPr>
        <w:t>.</w:t>
      </w:r>
    </w:p>
    <w:p w14:paraId="54696219" w14:textId="77777777" w:rsidR="000E68EA" w:rsidRDefault="000E68EA" w:rsidP="000E68EA">
      <w:pPr>
        <w:jc w:val="both"/>
        <w:rPr>
          <w:sz w:val="22"/>
          <w:szCs w:val="22"/>
        </w:rPr>
      </w:pPr>
    </w:p>
    <w:p w14:paraId="5469621A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La société demeure propriétaire de</w:t>
      </w:r>
      <w:r w:rsidR="00CE0DBA">
        <w:rPr>
          <w:sz w:val="22"/>
          <w:szCs w:val="22"/>
        </w:rPr>
        <w:t>s ancillaires</w:t>
      </w:r>
      <w:r>
        <w:rPr>
          <w:sz w:val="22"/>
          <w:szCs w:val="22"/>
        </w:rPr>
        <w:t>.</w:t>
      </w:r>
    </w:p>
    <w:p w14:paraId="5469621B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matériel mis à disposition est réservé à l’usage de l’établissement : l’établissement ne peut le prêter à un autre établissement, ne peut procéder à une modification ou transformation du matériel sans l’accord écrit </w:t>
      </w:r>
      <w:r w:rsidR="005F2E8F">
        <w:rPr>
          <w:sz w:val="22"/>
          <w:szCs w:val="22"/>
        </w:rPr>
        <w:t>de son propriétaire et</w:t>
      </w:r>
      <w:r>
        <w:rPr>
          <w:sz w:val="22"/>
          <w:szCs w:val="22"/>
        </w:rPr>
        <w:t xml:space="preserve"> doit restituer le matériel à l’issue du marché.</w:t>
      </w:r>
    </w:p>
    <w:p w14:paraId="5469621C" w14:textId="77777777" w:rsidR="000E68EA" w:rsidRDefault="000E68EA" w:rsidP="000E68EA">
      <w:pPr>
        <w:jc w:val="both"/>
        <w:rPr>
          <w:sz w:val="22"/>
          <w:szCs w:val="22"/>
        </w:rPr>
      </w:pPr>
    </w:p>
    <w:p w14:paraId="5469621D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5469621E" w14:textId="77777777" w:rsidR="000E68EA" w:rsidRDefault="000E68EA" w:rsidP="000E68EA">
      <w:pPr>
        <w:jc w:val="both"/>
        <w:rPr>
          <w:b/>
          <w:sz w:val="22"/>
          <w:szCs w:val="22"/>
        </w:rPr>
      </w:pPr>
    </w:p>
    <w:p w14:paraId="5469621F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54696220" w14:textId="77777777" w:rsidR="000E68EA" w:rsidRDefault="000E68EA" w:rsidP="000E68EA">
      <w:pPr>
        <w:jc w:val="both"/>
        <w:rPr>
          <w:sz w:val="22"/>
          <w:szCs w:val="22"/>
        </w:rPr>
      </w:pPr>
    </w:p>
    <w:p w14:paraId="54696221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coûts d’entretien de maintenance corrective du matériel sont supportés par la société à l’exception </w:t>
      </w:r>
      <w:r w:rsidR="00CE0DBA">
        <w:rPr>
          <w:sz w:val="22"/>
          <w:szCs w:val="22"/>
        </w:rPr>
        <w:t>des</w:t>
      </w:r>
      <w:r>
        <w:rPr>
          <w:sz w:val="22"/>
          <w:szCs w:val="22"/>
        </w:rPr>
        <w:t xml:space="preserve"> dégradation</w:t>
      </w:r>
      <w:r w:rsidR="00CE0DBA">
        <w:rPr>
          <w:sz w:val="22"/>
          <w:szCs w:val="22"/>
        </w:rPr>
        <w:t>s</w:t>
      </w:r>
      <w:r>
        <w:rPr>
          <w:sz w:val="22"/>
          <w:szCs w:val="22"/>
        </w:rPr>
        <w:t xml:space="preserve"> volontaire</w:t>
      </w:r>
      <w:r w:rsidR="00CE0DBA">
        <w:rPr>
          <w:sz w:val="22"/>
          <w:szCs w:val="22"/>
        </w:rPr>
        <w:t>s</w:t>
      </w:r>
      <w:r>
        <w:rPr>
          <w:sz w:val="22"/>
          <w:szCs w:val="22"/>
        </w:rPr>
        <w:t xml:space="preserve"> du matériel ou du fait d’une mauvaise utilisation de</w:t>
      </w:r>
      <w:r w:rsidR="00CE0DBA">
        <w:rPr>
          <w:sz w:val="22"/>
          <w:szCs w:val="22"/>
        </w:rPr>
        <w:t>s ancillaires</w:t>
      </w:r>
      <w:r>
        <w:rPr>
          <w:sz w:val="22"/>
          <w:szCs w:val="22"/>
        </w:rPr>
        <w:t>.</w:t>
      </w:r>
    </w:p>
    <w:p w14:paraId="54696222" w14:textId="77777777" w:rsidR="000E68EA" w:rsidRDefault="000E68EA" w:rsidP="000E68EA">
      <w:pPr>
        <w:jc w:val="both"/>
        <w:rPr>
          <w:sz w:val="22"/>
          <w:szCs w:val="22"/>
        </w:rPr>
      </w:pPr>
    </w:p>
    <w:p w14:paraId="54696223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Maintenance corrective :</w:t>
      </w:r>
    </w:p>
    <w:p w14:paraId="54696224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Quelle que soit l’origine d</w:t>
      </w:r>
      <w:r w:rsidR="00CE0DBA">
        <w:rPr>
          <w:sz w:val="22"/>
          <w:szCs w:val="22"/>
        </w:rPr>
        <w:t>u dysfonctionnement</w:t>
      </w:r>
      <w:r>
        <w:rPr>
          <w:sz w:val="22"/>
          <w:szCs w:val="22"/>
        </w:rPr>
        <w:t>, la société s’engage à mettre en place une « Hot line » ou à donner le nom d’un ou de plusieurs interlocuteurs en mesure de répondre à la demande de l’établissement au moins cinq jours sur sept.</w:t>
      </w:r>
    </w:p>
    <w:p w14:paraId="54696225" w14:textId="77777777" w:rsidR="000E68EA" w:rsidRDefault="000E68EA" w:rsidP="000E68EA">
      <w:pPr>
        <w:jc w:val="both"/>
        <w:rPr>
          <w:sz w:val="22"/>
          <w:szCs w:val="22"/>
        </w:rPr>
      </w:pPr>
    </w:p>
    <w:p w14:paraId="54696226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s’engage à intervenir dans un délai de </w:t>
      </w:r>
      <w:r>
        <w:rPr>
          <w:sz w:val="22"/>
          <w:szCs w:val="22"/>
        </w:rPr>
        <w:tab/>
      </w:r>
    </w:p>
    <w:p w14:paraId="54696227" w14:textId="77777777" w:rsidR="000E68EA" w:rsidRDefault="000E68EA" w:rsidP="000E68E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;  et</w:t>
      </w:r>
      <w:proofErr w:type="gramEnd"/>
      <w:r>
        <w:rPr>
          <w:sz w:val="22"/>
          <w:szCs w:val="22"/>
        </w:rPr>
        <w:t xml:space="preserve"> à mettre à disposition un équipement similaire</w:t>
      </w:r>
      <w:r w:rsidR="00CE0DBA">
        <w:rPr>
          <w:sz w:val="22"/>
          <w:szCs w:val="22"/>
        </w:rPr>
        <w:t xml:space="preserve"> de remplacement</w:t>
      </w:r>
      <w:r>
        <w:rPr>
          <w:sz w:val="22"/>
          <w:szCs w:val="22"/>
        </w:rPr>
        <w:t xml:space="preserve">. </w:t>
      </w:r>
    </w:p>
    <w:p w14:paraId="54696228" w14:textId="77777777" w:rsidR="000E68EA" w:rsidRDefault="000E68EA" w:rsidP="000E68EA">
      <w:pPr>
        <w:jc w:val="both"/>
        <w:rPr>
          <w:sz w:val="22"/>
          <w:szCs w:val="22"/>
        </w:rPr>
      </w:pPr>
    </w:p>
    <w:p w14:paraId="54696229" w14:textId="77777777" w:rsidR="000E68EA" w:rsidRPr="00CE0DBA" w:rsidRDefault="00C271E7" w:rsidP="000E68EA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Modalités de mise en oe</w:t>
      </w:r>
      <w:r w:rsidR="000E68EA" w:rsidRPr="00CE0DBA">
        <w:rPr>
          <w:b/>
          <w:i/>
          <w:sz w:val="22"/>
          <w:szCs w:val="22"/>
        </w:rPr>
        <w:t>uvre de la maintenance corrective :</w:t>
      </w:r>
    </w:p>
    <w:p w14:paraId="5469622A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Coordonnées du « service » de maintenance </w:t>
      </w:r>
    </w:p>
    <w:p w14:paraId="5469622B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Horaires de la hot line : </w:t>
      </w:r>
      <w:r>
        <w:rPr>
          <w:sz w:val="22"/>
          <w:szCs w:val="22"/>
        </w:rPr>
        <w:tab/>
      </w:r>
    </w:p>
    <w:p w14:paraId="5469622C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Limites de l’intervention : </w:t>
      </w:r>
      <w:r>
        <w:rPr>
          <w:sz w:val="22"/>
          <w:szCs w:val="22"/>
        </w:rPr>
        <w:tab/>
      </w:r>
    </w:p>
    <w:p w14:paraId="5469622D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469622E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5469622F" w14:textId="77777777" w:rsidR="000E68EA" w:rsidRDefault="000E68EA" w:rsidP="000E68EA">
      <w:pPr>
        <w:jc w:val="both"/>
        <w:rPr>
          <w:sz w:val="22"/>
          <w:szCs w:val="22"/>
          <w:u w:val="single"/>
        </w:rPr>
      </w:pPr>
    </w:p>
    <w:p w14:paraId="54696230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L’établissement s’engage à supporter l’entière responsabilité liée à l’utilisation ou à la garde des </w:t>
      </w:r>
      <w:r w:rsidR="00CE0DBA">
        <w:rPr>
          <w:sz w:val="22"/>
          <w:szCs w:val="22"/>
        </w:rPr>
        <w:t>ancillaires</w:t>
      </w:r>
      <w:r>
        <w:rPr>
          <w:sz w:val="22"/>
          <w:szCs w:val="22"/>
        </w:rPr>
        <w:t xml:space="preserve"> sous réserve de la dispensation de la formation </w:t>
      </w:r>
      <w:r w:rsidR="005F2E8F">
        <w:rPr>
          <w:sz w:val="22"/>
          <w:szCs w:val="22"/>
        </w:rPr>
        <w:t xml:space="preserve">prévue au CCTP, </w:t>
      </w:r>
      <w:r>
        <w:rPr>
          <w:sz w:val="22"/>
          <w:szCs w:val="22"/>
        </w:rPr>
        <w:t>et de tout accident qui serait la résultante d’un défaut de contrôle et d’entretien d</w:t>
      </w:r>
      <w:r w:rsidR="00CE0DBA">
        <w:rPr>
          <w:sz w:val="22"/>
          <w:szCs w:val="22"/>
        </w:rPr>
        <w:t>es instruments</w:t>
      </w:r>
      <w:r>
        <w:rPr>
          <w:sz w:val="22"/>
          <w:szCs w:val="22"/>
        </w:rPr>
        <w:t>.</w:t>
      </w:r>
    </w:p>
    <w:p w14:paraId="54696231" w14:textId="77777777" w:rsidR="000E68EA" w:rsidRDefault="000E68EA" w:rsidP="000E68EA">
      <w:pPr>
        <w:jc w:val="both"/>
        <w:rPr>
          <w:sz w:val="22"/>
          <w:szCs w:val="22"/>
        </w:rPr>
      </w:pPr>
    </w:p>
    <w:p w14:paraId="54696232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</w:t>
      </w:r>
      <w:proofErr w:type="gramStart"/>
      <w:r>
        <w:rPr>
          <w:sz w:val="22"/>
          <w:szCs w:val="22"/>
        </w:rPr>
        <w:t>société  s’engage</w:t>
      </w:r>
      <w:proofErr w:type="gramEnd"/>
      <w:r>
        <w:rPr>
          <w:sz w:val="22"/>
          <w:szCs w:val="22"/>
        </w:rPr>
        <w:t xml:space="preserve"> à supporter l’entière responsabilité liée au contrôle et à l’entretien des </w:t>
      </w:r>
      <w:r w:rsidR="00CE0DBA">
        <w:rPr>
          <w:sz w:val="22"/>
          <w:szCs w:val="22"/>
        </w:rPr>
        <w:t>ancillaires</w:t>
      </w:r>
      <w:r>
        <w:rPr>
          <w:sz w:val="22"/>
          <w:szCs w:val="22"/>
        </w:rPr>
        <w:t xml:space="preserve"> et déclare avoir souscrit toutes assurances utiles à cet effet.</w:t>
      </w:r>
    </w:p>
    <w:p w14:paraId="54696233" w14:textId="77777777" w:rsidR="000E68EA" w:rsidRDefault="000E68EA" w:rsidP="000E68EA">
      <w:pPr>
        <w:jc w:val="both"/>
        <w:rPr>
          <w:sz w:val="22"/>
          <w:szCs w:val="22"/>
        </w:rPr>
      </w:pPr>
    </w:p>
    <w:p w14:paraId="54696234" w14:textId="77777777" w:rsidR="000E68EA" w:rsidRDefault="000E68EA" w:rsidP="000E68EA">
      <w:pPr>
        <w:jc w:val="both"/>
        <w:rPr>
          <w:sz w:val="22"/>
          <w:szCs w:val="22"/>
        </w:rPr>
      </w:pPr>
    </w:p>
    <w:p w14:paraId="54696235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7 : </w:t>
      </w:r>
      <w:r>
        <w:rPr>
          <w:b/>
          <w:sz w:val="22"/>
          <w:szCs w:val="22"/>
          <w:u w:val="single"/>
        </w:rPr>
        <w:t>Retrait de</w:t>
      </w:r>
      <w:r w:rsidR="00CE0DBA">
        <w:rPr>
          <w:b/>
          <w:sz w:val="22"/>
          <w:szCs w:val="22"/>
          <w:u w:val="single"/>
        </w:rPr>
        <w:t>s ancillaires</w:t>
      </w:r>
      <w:r>
        <w:rPr>
          <w:b/>
          <w:sz w:val="22"/>
          <w:szCs w:val="22"/>
          <w:u w:val="single"/>
        </w:rPr>
        <w:t xml:space="preserve"> </w:t>
      </w:r>
    </w:p>
    <w:p w14:paraId="54696236" w14:textId="77777777" w:rsidR="000E68EA" w:rsidRDefault="000E68EA" w:rsidP="000E68EA">
      <w:pPr>
        <w:jc w:val="both"/>
        <w:rPr>
          <w:sz w:val="22"/>
          <w:szCs w:val="22"/>
          <w:u w:val="single"/>
        </w:rPr>
      </w:pPr>
    </w:p>
    <w:p w14:paraId="54696237" w14:textId="77777777" w:rsidR="000E68EA" w:rsidRDefault="00C271E7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 xml:space="preserve">Sauf accord entre les deux parties, le matériel </w:t>
      </w:r>
      <w:r w:rsidR="00CE0DBA" w:rsidRPr="00561D26">
        <w:rPr>
          <w:sz w:val="22"/>
          <w:szCs w:val="22"/>
        </w:rPr>
        <w:t>ancillaire</w:t>
      </w:r>
      <w:r w:rsidR="000E68EA">
        <w:rPr>
          <w:sz w:val="22"/>
          <w:szCs w:val="22"/>
        </w:rPr>
        <w:t xml:space="preserve"> </w:t>
      </w:r>
      <w:r w:rsidR="005F2E8F">
        <w:rPr>
          <w:sz w:val="22"/>
          <w:szCs w:val="22"/>
        </w:rPr>
        <w:t>mis à disposition</w:t>
      </w:r>
      <w:r w:rsidR="000E68EA">
        <w:rPr>
          <w:sz w:val="22"/>
          <w:szCs w:val="22"/>
        </w:rPr>
        <w:t xml:space="preserve"> ne peut être retiré avant le terme du marché.</w:t>
      </w:r>
    </w:p>
    <w:p w14:paraId="54696238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 w:rsidR="00CE0DBA">
        <w:rPr>
          <w:sz w:val="22"/>
          <w:szCs w:val="22"/>
        </w:rPr>
        <w:t>ancillaire</w:t>
      </w:r>
      <w:r>
        <w:rPr>
          <w:sz w:val="22"/>
          <w:szCs w:val="22"/>
        </w:rPr>
        <w:t xml:space="preserve"> est restitué à la société au terme du marché</w:t>
      </w:r>
      <w:r w:rsidR="005F2E8F">
        <w:rPr>
          <w:sz w:val="22"/>
          <w:szCs w:val="22"/>
        </w:rPr>
        <w:t>, celle-ci en assurant le retrait</w:t>
      </w:r>
      <w:r>
        <w:rPr>
          <w:sz w:val="22"/>
          <w:szCs w:val="22"/>
        </w:rPr>
        <w:t>.</w:t>
      </w:r>
    </w:p>
    <w:p w14:paraId="54696239" w14:textId="77777777" w:rsidR="000E68EA" w:rsidRDefault="000E68EA" w:rsidP="000E68EA">
      <w:pPr>
        <w:jc w:val="both"/>
        <w:rPr>
          <w:sz w:val="22"/>
          <w:szCs w:val="22"/>
        </w:rPr>
      </w:pPr>
    </w:p>
    <w:p w14:paraId="5469623A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Un constat contradictoire</w:t>
      </w:r>
      <w:r w:rsidR="00DA3839">
        <w:rPr>
          <w:sz w:val="22"/>
          <w:szCs w:val="22"/>
        </w:rPr>
        <w:t xml:space="preserve"> sera</w:t>
      </w:r>
      <w:r>
        <w:rPr>
          <w:sz w:val="22"/>
          <w:szCs w:val="22"/>
        </w:rPr>
        <w:t xml:space="preserve"> </w:t>
      </w:r>
      <w:r w:rsidR="005F2E8F">
        <w:rPr>
          <w:sz w:val="22"/>
          <w:szCs w:val="22"/>
        </w:rPr>
        <w:t>établi</w:t>
      </w:r>
      <w:r>
        <w:rPr>
          <w:sz w:val="22"/>
          <w:szCs w:val="22"/>
        </w:rPr>
        <w:t xml:space="preserve"> par la société en présence d</w:t>
      </w:r>
      <w:r w:rsidR="00CE0DBA">
        <w:rPr>
          <w:sz w:val="22"/>
          <w:szCs w:val="22"/>
        </w:rPr>
        <w:t>'une ou des personnes désignées à cet effet par la direction soit …………………………… (fonctions)</w:t>
      </w:r>
      <w:r>
        <w:rPr>
          <w:sz w:val="22"/>
          <w:szCs w:val="22"/>
        </w:rPr>
        <w:t>.</w:t>
      </w:r>
    </w:p>
    <w:p w14:paraId="5469623B" w14:textId="77777777" w:rsidR="000E68EA" w:rsidRDefault="000E68EA" w:rsidP="000E68EA">
      <w:pPr>
        <w:jc w:val="both"/>
        <w:rPr>
          <w:sz w:val="22"/>
          <w:szCs w:val="22"/>
        </w:rPr>
      </w:pPr>
    </w:p>
    <w:p w14:paraId="5469623C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L’entreprise ne pourra se prévaloir des dét</w:t>
      </w:r>
      <w:r w:rsidR="005F2E8F">
        <w:rPr>
          <w:sz w:val="22"/>
          <w:szCs w:val="22"/>
        </w:rPr>
        <w:t xml:space="preserve">ériorations dues à l’usage normal des </w:t>
      </w:r>
      <w:r w:rsidR="00CE0DBA">
        <w:rPr>
          <w:sz w:val="22"/>
          <w:szCs w:val="22"/>
        </w:rPr>
        <w:t>ancillaires</w:t>
      </w:r>
      <w:r>
        <w:rPr>
          <w:sz w:val="22"/>
          <w:szCs w:val="22"/>
        </w:rPr>
        <w:t xml:space="preserve"> ou dues à un manque d’information de la société</w:t>
      </w:r>
      <w:r w:rsidR="00CE0DBA">
        <w:rPr>
          <w:sz w:val="22"/>
          <w:szCs w:val="22"/>
        </w:rPr>
        <w:t xml:space="preserve"> sur les éventuels défauts des instruments</w:t>
      </w:r>
      <w:r>
        <w:rPr>
          <w:sz w:val="22"/>
          <w:szCs w:val="22"/>
        </w:rPr>
        <w:t>.</w:t>
      </w:r>
    </w:p>
    <w:p w14:paraId="5469623D" w14:textId="77777777" w:rsidR="000E68EA" w:rsidRPr="00561D26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Dans le cas de détérioration manifestement volontaire causé par autrui ou d’une mauvaise utilisation </w:t>
      </w:r>
      <w:r w:rsidR="00CE0DBA">
        <w:rPr>
          <w:sz w:val="22"/>
          <w:szCs w:val="22"/>
        </w:rPr>
        <w:t>manifeste</w:t>
      </w:r>
      <w:r>
        <w:rPr>
          <w:sz w:val="22"/>
          <w:szCs w:val="22"/>
        </w:rPr>
        <w:t xml:space="preserve"> de</w:t>
      </w:r>
      <w:r w:rsidR="00CE0DBA">
        <w:rPr>
          <w:sz w:val="22"/>
          <w:szCs w:val="22"/>
        </w:rPr>
        <w:t>s ancillaires</w:t>
      </w:r>
      <w:r>
        <w:rPr>
          <w:sz w:val="22"/>
          <w:szCs w:val="22"/>
        </w:rPr>
        <w:t xml:space="preserve">, les parties se rapprocheront afin </w:t>
      </w:r>
      <w:r w:rsidR="00740F06" w:rsidRPr="00561D26">
        <w:rPr>
          <w:sz w:val="22"/>
          <w:szCs w:val="22"/>
        </w:rPr>
        <w:t>d’évaluer les éventuels préjudices</w:t>
      </w:r>
      <w:r w:rsidR="00740F06">
        <w:rPr>
          <w:sz w:val="22"/>
          <w:szCs w:val="22"/>
        </w:rPr>
        <w:t xml:space="preserve"> et</w:t>
      </w:r>
      <w:r w:rsidR="00740F06" w:rsidRPr="00561D26">
        <w:rPr>
          <w:sz w:val="22"/>
          <w:szCs w:val="22"/>
        </w:rPr>
        <w:t xml:space="preserve"> </w:t>
      </w:r>
      <w:r w:rsidR="00C271E7" w:rsidRPr="00561D26">
        <w:rPr>
          <w:sz w:val="22"/>
          <w:szCs w:val="22"/>
        </w:rPr>
        <w:t>de statuer quant aux r</w:t>
      </w:r>
      <w:r w:rsidR="00740F06">
        <w:rPr>
          <w:sz w:val="22"/>
          <w:szCs w:val="22"/>
        </w:rPr>
        <w:t>esponsabilités des deux parties</w:t>
      </w:r>
      <w:r w:rsidRPr="00561D26">
        <w:rPr>
          <w:sz w:val="22"/>
          <w:szCs w:val="22"/>
        </w:rPr>
        <w:t>.</w:t>
      </w:r>
    </w:p>
    <w:p w14:paraId="5469623E" w14:textId="77777777" w:rsidR="000E68EA" w:rsidRDefault="000E68EA" w:rsidP="000E68EA">
      <w:pPr>
        <w:jc w:val="both"/>
        <w:rPr>
          <w:sz w:val="22"/>
          <w:szCs w:val="22"/>
        </w:rPr>
      </w:pPr>
    </w:p>
    <w:p w14:paraId="5469623F" w14:textId="77777777" w:rsidR="000E68EA" w:rsidRDefault="000E68EA" w:rsidP="000E68EA">
      <w:pPr>
        <w:jc w:val="both"/>
        <w:rPr>
          <w:sz w:val="22"/>
          <w:szCs w:val="22"/>
        </w:rPr>
      </w:pPr>
    </w:p>
    <w:p w14:paraId="54696240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</w:t>
      </w:r>
      <w:r>
        <w:rPr>
          <w:sz w:val="22"/>
          <w:szCs w:val="22"/>
        </w:rPr>
        <w:tab/>
      </w:r>
    </w:p>
    <w:p w14:paraId="54696241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54696242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4696243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Et l’hôpital </w:t>
      </w:r>
      <w:r>
        <w:rPr>
          <w:sz w:val="22"/>
          <w:szCs w:val="22"/>
        </w:rPr>
        <w:tab/>
      </w:r>
    </w:p>
    <w:p w14:paraId="54696244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54696245" w14:textId="77777777" w:rsidR="000E68EA" w:rsidRDefault="000E68EA"/>
    <w:sectPr w:rsidR="000E68EA" w:rsidSect="00661E9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96248" w14:textId="77777777" w:rsidR="00FF37F4" w:rsidRDefault="00FF37F4">
      <w:r>
        <w:separator/>
      </w:r>
    </w:p>
  </w:endnote>
  <w:endnote w:type="continuationSeparator" w:id="0">
    <w:p w14:paraId="54696249" w14:textId="77777777" w:rsidR="00FF37F4" w:rsidRDefault="00FF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9625B" w14:textId="77777777" w:rsidR="00A9794C" w:rsidRDefault="00A9794C" w:rsidP="008D2EE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469625C" w14:textId="77777777" w:rsidR="00A9794C" w:rsidRDefault="00A9794C" w:rsidP="008D2E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9625D" w14:textId="66C891B4" w:rsidR="00FB49F5" w:rsidRDefault="00FB49F5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Annexe </w:t>
    </w:r>
    <w:r w:rsidR="00BA32DD">
      <w:rPr>
        <w:rFonts w:asciiTheme="majorHAnsi" w:eastAsiaTheme="majorEastAsia" w:hAnsiTheme="majorHAnsi" w:cstheme="majorBidi"/>
      </w:rPr>
      <w:t>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AC7E27" w:rsidRPr="00AC7E27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</w:rPr>
      <w:fldChar w:fldCharType="end"/>
    </w:r>
  </w:p>
  <w:p w14:paraId="5469625E" w14:textId="77777777" w:rsidR="00A9794C" w:rsidRDefault="00A9794C" w:rsidP="008D2EE3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96246" w14:textId="77777777" w:rsidR="00FF37F4" w:rsidRDefault="00FF37F4">
      <w:r>
        <w:separator/>
      </w:r>
    </w:p>
  </w:footnote>
  <w:footnote w:type="continuationSeparator" w:id="0">
    <w:p w14:paraId="54696247" w14:textId="77777777" w:rsidR="00FF37F4" w:rsidRDefault="00FF37F4">
      <w:r>
        <w:continuationSeparator/>
      </w:r>
    </w:p>
  </w:footnote>
  <w:footnote w:id="1">
    <w:p w14:paraId="54696266" w14:textId="77777777" w:rsidR="00E859FF" w:rsidRPr="00095FE7" w:rsidRDefault="00E859FF" w:rsidP="00E859FF">
      <w:pPr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Style w:val="Appelnotedebasdep"/>
          <w:highlight w:val="yellow"/>
        </w:rPr>
        <w:footnoteRef/>
      </w:r>
      <w:r w:rsidRPr="00095FE7">
        <w:rPr>
          <w:highlight w:val="yellow"/>
        </w:rPr>
        <w:t xml:space="preserve"> </w:t>
      </w:r>
      <w:r w:rsidRPr="00095FE7">
        <w:rPr>
          <w:rFonts w:ascii="Cambria" w:hAnsi="Cambria" w:cs="Arial"/>
          <w:bCs/>
          <w:i/>
          <w:iCs/>
          <w:color w:val="000000"/>
          <w:sz w:val="16"/>
          <w:szCs w:val="22"/>
          <w:highlight w:val="yellow"/>
          <w:u w:val="single"/>
        </w:rPr>
        <w:t>Précisions : les actes invasifs à risque concernent les actes en :</w:t>
      </w:r>
    </w:p>
    <w:p w14:paraId="54696267" w14:textId="77777777" w:rsidR="00E859FF" w:rsidRPr="00095FE7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Neurochirurgie (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  <w:u w:val="single"/>
        </w:rPr>
        <w:t>à l’exclusion du rachis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)</w:t>
      </w:r>
    </w:p>
    <w:p w14:paraId="54696268" w14:textId="77777777" w:rsidR="00E859FF" w:rsidRPr="00095FE7" w:rsidRDefault="00E859FF" w:rsidP="00E859FF">
      <w:pPr>
        <w:ind w:hanging="36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/>
          <w:color w:val="000000"/>
          <w:sz w:val="16"/>
          <w:szCs w:val="22"/>
          <w:highlight w:val="yellow"/>
        </w:rPr>
        <w:t xml:space="preserve">      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Les interventions extradurales (effraction de la dure-mère accidentelle et rare) ne sont pas classées dans les actes à risque</w:t>
      </w:r>
    </w:p>
    <w:p w14:paraId="54696269" w14:textId="77777777" w:rsidR="00E859FF" w:rsidRPr="00095FE7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Ophtalmologie chirurgicale touchant la rétine ou le nerf optique </w:t>
      </w:r>
    </w:p>
    <w:p w14:paraId="5469626A" w14:textId="77777777" w:rsidR="00E859FF" w:rsidRPr="00095FE7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Chirurgie ou endoscopie ORL 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  <w:u w:val="single"/>
        </w:rPr>
        <w:t>touchant la muqueuse olfactive</w:t>
      </w:r>
    </w:p>
    <w:p w14:paraId="5469626B" w14:textId="77777777" w:rsidR="00E859FF" w:rsidRPr="00095FE7" w:rsidRDefault="00E859FF" w:rsidP="00E859FF">
      <w:pPr>
        <w:ind w:hanging="36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La muqueuse nasale en contact avec les nasofibroscopes et les fibroscopes pulmonaires n’est pas concernée </w:t>
      </w:r>
    </w:p>
    <w:p w14:paraId="5469626C" w14:textId="77777777" w:rsidR="00E859FF" w:rsidRPr="00095FE7" w:rsidRDefault="00E859FF" w:rsidP="00E859FF">
      <w:pPr>
        <w:rPr>
          <w:rFonts w:ascii="Cambria" w:hAnsi="Cambria"/>
          <w:color w:val="000000"/>
          <w:sz w:val="16"/>
          <w:szCs w:val="22"/>
          <w:highlight w:val="yellow"/>
          <w:u w:val="single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 </w:t>
      </w:r>
      <w:r w:rsidRPr="00095FE7">
        <w:rPr>
          <w:rFonts w:ascii="Cambria" w:hAnsi="Cambria" w:cs="Arial"/>
          <w:bCs/>
          <w:i/>
          <w:iCs/>
          <w:color w:val="000000"/>
          <w:sz w:val="16"/>
          <w:szCs w:val="22"/>
          <w:highlight w:val="yellow"/>
          <w:u w:val="single"/>
        </w:rPr>
        <w:t>Et pour un patient atteint ou suspect de v-MCJ :</w:t>
      </w:r>
    </w:p>
    <w:p w14:paraId="5469626D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contact, biopsie ou curage/exérèse d’un ganglion ou d’une formation lymphoïde organisée </w:t>
      </w:r>
    </w:p>
    <w:p w14:paraId="5469626E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intubation ou utilisation de masque laryngé, </w:t>
      </w:r>
    </w:p>
    <w:p w14:paraId="5469626F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endoscopie ou échographie passant par le carrefour aérodigestif</w:t>
      </w:r>
    </w:p>
    <w:p w14:paraId="54696270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endoscopie par voie rectale</w:t>
      </w:r>
    </w:p>
    <w:p w14:paraId="54696271" w14:textId="77777777" w:rsidR="00E859FF" w:rsidRDefault="00E859FF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661E97" w:rsidRPr="00661E97" w14:paraId="5469624C" w14:textId="77777777" w:rsidTr="0000148B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5469624B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right="742"/>
            <w:jc w:val="center"/>
            <w:rPr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54696261" wp14:editId="54696262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61E97" w:rsidRPr="00661E97" w14:paraId="54696253" w14:textId="77777777" w:rsidTr="0000148B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5469624D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noProof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54696263" wp14:editId="54696264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5469624E" w14:textId="77777777" w:rsidR="00661E97" w:rsidRPr="00661E97" w:rsidRDefault="00661E97" w:rsidP="00661E97">
          <w:pPr>
            <w:tabs>
              <w:tab w:val="left" w:pos="162"/>
              <w:tab w:val="right" w:pos="5137"/>
            </w:tabs>
            <w:spacing w:before="40"/>
            <w:jc w:val="center"/>
            <w:rPr>
              <w:sz w:val="16"/>
              <w:szCs w:val="16"/>
            </w:rPr>
          </w:pPr>
          <w:r w:rsidRPr="00661E97">
            <w:rPr>
              <w:sz w:val="16"/>
              <w:szCs w:val="16"/>
            </w:rPr>
            <w:t>7, rue du Fer à Moulin - B.P.09</w:t>
          </w:r>
        </w:p>
        <w:p w14:paraId="5469624F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spacing w:before="40"/>
            <w:jc w:val="center"/>
            <w:rPr>
              <w:sz w:val="18"/>
              <w:szCs w:val="22"/>
            </w:rPr>
          </w:pPr>
          <w:r w:rsidRPr="00661E97">
            <w:rPr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54696250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8"/>
              <w:szCs w:val="22"/>
            </w:rPr>
          </w:pPr>
          <w:r w:rsidRPr="00661E97">
            <w:rPr>
              <w:rFonts w:ascii="Times New Roman" w:eastAsia="Times New Roman" w:hAnsi="Times New Roman"/>
              <w:sz w:val="22"/>
              <w:szCs w:val="20"/>
              <w:lang w:eastAsia="fr-FR"/>
            </w:rPr>
            <w:object w:dxaOrig="2505" w:dyaOrig="495" w14:anchorId="546962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8pt;height:24pt">
                <v:imagedata r:id="rId3" o:title=""/>
              </v:shape>
              <o:OLEObject Type="Embed" ProgID="PBrush" ShapeID="_x0000_i1025" DrawAspect="Content" ObjectID="_1831522093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54696251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4"/>
              <w:szCs w:val="22"/>
            </w:rPr>
          </w:pPr>
          <w:r w:rsidRPr="00661E97">
            <w:rPr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54696252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4"/>
              <w:szCs w:val="22"/>
            </w:rPr>
          </w:pPr>
          <w:r w:rsidRPr="00661E97">
            <w:rPr>
              <w:sz w:val="14"/>
              <w:szCs w:val="22"/>
            </w:rPr>
            <w:t>Version</w:t>
          </w:r>
        </w:p>
      </w:tc>
    </w:tr>
    <w:tr w:rsidR="00661E97" w:rsidRPr="00661E97" w14:paraId="54696259" w14:textId="77777777" w:rsidTr="0000148B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54696254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jc w:val="center"/>
            <w:rPr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54696255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1526"/>
            <w:jc w:val="center"/>
            <w:rPr>
              <w:sz w:val="18"/>
              <w:szCs w:val="22"/>
            </w:rPr>
          </w:pPr>
        </w:p>
      </w:tc>
      <w:tc>
        <w:tcPr>
          <w:tcW w:w="3294" w:type="dxa"/>
          <w:vMerge/>
        </w:tcPr>
        <w:p w14:paraId="54696256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22"/>
            </w:rPr>
          </w:pPr>
        </w:p>
      </w:tc>
      <w:tc>
        <w:tcPr>
          <w:tcW w:w="1559" w:type="dxa"/>
        </w:tcPr>
        <w:p w14:paraId="54696257" w14:textId="5857B3E2" w:rsidR="00661E97" w:rsidRPr="00AC7E27" w:rsidRDefault="00AC7E27" w:rsidP="00661E97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bCs/>
              <w:sz w:val="10"/>
              <w:szCs w:val="22"/>
            </w:rPr>
          </w:pPr>
          <w:bookmarkStart w:id="0" w:name="P_APPLICATION_DATE"/>
          <w:r w:rsidRPr="00AC7E27">
            <w:rPr>
              <w:bCs/>
              <w:sz w:val="10"/>
              <w:szCs w:val="22"/>
            </w:rPr>
            <w:t>02 mai 2025</w:t>
          </w:r>
          <w:bookmarkEnd w:id="0"/>
        </w:p>
      </w:tc>
      <w:tc>
        <w:tcPr>
          <w:tcW w:w="1418" w:type="dxa"/>
        </w:tcPr>
        <w:p w14:paraId="54696258" w14:textId="0CC4D62D" w:rsidR="00661E97" w:rsidRPr="00AC7E27" w:rsidRDefault="00AC7E27" w:rsidP="00661E97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bCs/>
              <w:sz w:val="10"/>
              <w:szCs w:val="22"/>
            </w:rPr>
          </w:pPr>
          <w:bookmarkStart w:id="1" w:name="P_REVISION"/>
          <w:r w:rsidRPr="00AC7E27">
            <w:rPr>
              <w:bCs/>
              <w:sz w:val="10"/>
              <w:szCs w:val="22"/>
            </w:rPr>
            <w:t>03</w:t>
          </w:r>
          <w:bookmarkEnd w:id="1"/>
        </w:p>
      </w:tc>
    </w:tr>
  </w:tbl>
  <w:p w14:paraId="5469625A" w14:textId="77777777" w:rsidR="00A9794C" w:rsidRPr="00661E97" w:rsidRDefault="00A9794C" w:rsidP="00661E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3474"/>
    <w:multiLevelType w:val="hybridMultilevel"/>
    <w:tmpl w:val="26A052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7207E"/>
    <w:multiLevelType w:val="hybridMultilevel"/>
    <w:tmpl w:val="22C89D02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2451305"/>
    <w:multiLevelType w:val="hybridMultilevel"/>
    <w:tmpl w:val="1200012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DC087A"/>
    <w:multiLevelType w:val="hybridMultilevel"/>
    <w:tmpl w:val="C7BC2E6C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A84043"/>
    <w:multiLevelType w:val="hybridMultilevel"/>
    <w:tmpl w:val="3382854A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8EA"/>
    <w:rsid w:val="0002009C"/>
    <w:rsid w:val="00050160"/>
    <w:rsid w:val="0007639F"/>
    <w:rsid w:val="00095FE7"/>
    <w:rsid w:val="000E68EA"/>
    <w:rsid w:val="000F6103"/>
    <w:rsid w:val="00146168"/>
    <w:rsid w:val="001C772C"/>
    <w:rsid w:val="001D426F"/>
    <w:rsid w:val="0027077B"/>
    <w:rsid w:val="002F592C"/>
    <w:rsid w:val="003619B2"/>
    <w:rsid w:val="00386836"/>
    <w:rsid w:val="004206E5"/>
    <w:rsid w:val="00443B35"/>
    <w:rsid w:val="00451C90"/>
    <w:rsid w:val="00476581"/>
    <w:rsid w:val="004A4C15"/>
    <w:rsid w:val="004B66D2"/>
    <w:rsid w:val="00561D26"/>
    <w:rsid w:val="00573C64"/>
    <w:rsid w:val="00576162"/>
    <w:rsid w:val="00593C92"/>
    <w:rsid w:val="005E1A27"/>
    <w:rsid w:val="005F2E8F"/>
    <w:rsid w:val="00616B50"/>
    <w:rsid w:val="00656726"/>
    <w:rsid w:val="006608B9"/>
    <w:rsid w:val="00661E97"/>
    <w:rsid w:val="006D3A90"/>
    <w:rsid w:val="006D691D"/>
    <w:rsid w:val="00740F06"/>
    <w:rsid w:val="00744127"/>
    <w:rsid w:val="007D7596"/>
    <w:rsid w:val="007E21D7"/>
    <w:rsid w:val="008B42F2"/>
    <w:rsid w:val="008D2EE3"/>
    <w:rsid w:val="009040A9"/>
    <w:rsid w:val="009C43AF"/>
    <w:rsid w:val="00A00549"/>
    <w:rsid w:val="00A3058B"/>
    <w:rsid w:val="00A51EA9"/>
    <w:rsid w:val="00A92E8B"/>
    <w:rsid w:val="00A9794C"/>
    <w:rsid w:val="00AB1B8C"/>
    <w:rsid w:val="00AC7E27"/>
    <w:rsid w:val="00B00FD1"/>
    <w:rsid w:val="00B7585D"/>
    <w:rsid w:val="00BA32DD"/>
    <w:rsid w:val="00C11EA4"/>
    <w:rsid w:val="00C223AA"/>
    <w:rsid w:val="00C271E7"/>
    <w:rsid w:val="00C337E1"/>
    <w:rsid w:val="00CE0DBA"/>
    <w:rsid w:val="00D314E6"/>
    <w:rsid w:val="00D45F1E"/>
    <w:rsid w:val="00DA3839"/>
    <w:rsid w:val="00E13522"/>
    <w:rsid w:val="00E67B37"/>
    <w:rsid w:val="00E73AD3"/>
    <w:rsid w:val="00E859FF"/>
    <w:rsid w:val="00EC624B"/>
    <w:rsid w:val="00F06C19"/>
    <w:rsid w:val="00F859E3"/>
    <w:rsid w:val="00FB49F5"/>
    <w:rsid w:val="00FF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6961DF"/>
  <w15:docId w15:val="{2D7EE6A6-CBA5-46F7-8A33-7CC84E2D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D2EE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D2EE3"/>
  </w:style>
  <w:style w:type="paragraph" w:styleId="En-tte">
    <w:name w:val="header"/>
    <w:basedOn w:val="Normal"/>
    <w:rsid w:val="00CE0DBA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E859FF"/>
    <w:rPr>
      <w:sz w:val="20"/>
      <w:szCs w:val="20"/>
    </w:rPr>
  </w:style>
  <w:style w:type="character" w:styleId="Appelnotedebasdep">
    <w:name w:val="footnote reference"/>
    <w:basedOn w:val="Policepardfaut"/>
    <w:semiHidden/>
    <w:rsid w:val="00E859FF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661E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661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B49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9F5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FB4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5937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979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numéro 1 de contrat type pour la mise à disposition d’équipement médical</vt:lpstr>
    </vt:vector>
  </TitlesOfParts>
  <Company>AP - HP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numéro 1 de contrat type pour la mise à disposition d’équipement médical</dc:title>
  <dc:subject/>
  <dc:creator>Administrateur</dc:creator>
  <cp:keywords/>
  <dc:description/>
  <cp:lastModifiedBy>BABIMBA Roger-Aubert</cp:lastModifiedBy>
  <cp:revision>7</cp:revision>
  <cp:lastPrinted>2012-04-25T07:00:00Z</cp:lastPrinted>
  <dcterms:created xsi:type="dcterms:W3CDTF">2025-05-02T06:45:00Z</dcterms:created>
  <dcterms:modified xsi:type="dcterms:W3CDTF">2026-02-02T06:22:00Z</dcterms:modified>
</cp:coreProperties>
</file>